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7bc79cb8cb4b64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19087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SREDNJA ŠKOLA DUGA RESA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1.734.918,30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1.947.700,93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1.677.259,34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2.038.208,14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90.507,21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12.684,20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65.092,21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513,2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12.621,20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65.092,21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515,7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155.599,42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Bilješke uz obrazac PR-RAS Ukupni prihodi poslovanja u iznosu 1.947.700,93 su prihodi nadležnog proračuna u iznosu od 251.063,27€ a odnose se na prihode za redovno poslovanje škole i nabavu nefinancijske imovine, prihodi MZOM 1.565.921,57€ a odnose se na prihode za plaće i materijalna prava zaposlenika, prihodi nenadležnih proračuna u iznosu od 15.434,16€ , vlastitih prihoda u iznosu od 63.124,12€, pomoći od institucija i tijela EU u iznosu od 14.447,08€, sredstva za troškove smještaja i prehrane u učeničkom domu u iznosu 50.864,89€,te donacije u iznosu od 2.280,00€. Manjak prihoda nastao je zbog knjiženja plaće za 12/2025 na rashode poslovanja a prihodi za isti nisu ostvareni.  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od međunarodnih organizacija te institucija i tijela EU (šifre 6321 do 6324)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4.376,12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14.447,08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330,1</w:t>
            </w:r>
          </w:p>
        </w:tc>
      </w:tr>
    </w:tbl>
    <w:p>
      <w:pPr>
        <w:spacing w:before="0" w:after="0"/>
      </w:pPr>
    </w:p>
    <w:p>
      <w:r>
        <w:t xml:space="preserve">Prihodi su veći u odnosu na prethodnu godinu zbog refundacije troškova za nadogradnju školske dvorane od strane Hrvatskog prirodoslovnog društva.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45.566,40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65.404,12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143,5</w:t>
            </w:r>
          </w:p>
        </w:tc>
      </w:tr>
    </w:tbl>
    <w:p>
      <w:pPr>
        <w:spacing w:before="0" w:after="0"/>
      </w:pPr>
    </w:p>
    <w:p>
      <w:r>
        <w:t xml:space="preserve">Prihodi su se povećali zbog otvaranje školske kuhinje u travnju 2024. godine. Školska kuhinja pruža usluge prehrane za vanjske korisnike i time ostvaruje vlastite prihode.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10.581,00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46.715,87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441,5</w:t>
            </w:r>
          </w:p>
        </w:tc>
      </w:tr>
    </w:tbl>
    <w:p>
      <w:pPr>
        <w:spacing w:before="0" w:after="0"/>
      </w:pPr>
    </w:p>
    <w:p>
      <w:r>
        <w:t xml:space="preserve">Ostvareni su prihodi od nadležnog proračuna za kupovinu softwarea za program modnih tehničara. Također dobivena su sredstva za digitalnu učionicu budućnosti.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1.189.372,57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1.432.915,40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120,5</w:t>
            </w:r>
          </w:p>
        </w:tc>
      </w:tr>
    </w:tbl>
    <w:p>
      <w:pPr>
        <w:spacing w:before="0" w:after="0"/>
      </w:pPr>
    </w:p>
    <w:p>
      <w:r>
        <w:t xml:space="preserve">Trošak plaća je veći jer se u 2025. godini plaća za 12/2025. knjiži na rashode a ne na rashode budućih razdoblja kao što je to bio slučaj u 2024.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usluge (šifre 3231 do 3239)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55.422,54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109.865,53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198,2</w:t>
            </w:r>
          </w:p>
        </w:tc>
      </w:tr>
    </w:tbl>
    <w:p>
      <w:pPr>
        <w:spacing w:before="0" w:after="0"/>
      </w:pPr>
    </w:p>
    <w:p>
      <w:r>
        <w:t xml:space="preserve">Usluge su veće u odnosu na 2024. godinu zbog uređenja podova u učionicama, postavljanja videonadzora u školi i učeničkom domu, izrade vratnog krila, izrade tehničke dokumentacije za sanaciju krovišta dvorane.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12.723,55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57.281,48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450,2</w:t>
            </w:r>
          </w:p>
        </w:tc>
      </w:tr>
    </w:tbl>
    <w:p>
      <w:pPr>
        <w:spacing w:before="0" w:after="0"/>
      </w:pPr>
    </w:p>
    <w:p>
      <w:r>
        <w:t xml:space="preserve">Usluge su veće u odnosu na 2024. godinu zbog uređenja podova u učionicama, postavljanja videonadzora u školi i učeničkom domu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8.710,90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13.377,34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153,6</w:t>
            </w:r>
          </w:p>
        </w:tc>
      </w:tr>
    </w:tbl>
    <w:p>
      <w:pPr>
        <w:spacing w:before="0" w:after="0"/>
      </w:pPr>
    </w:p>
    <w:p>
      <w:r>
        <w:t xml:space="preserve">Rashodi su veći u odnosu na 2024. zbog  izrade tehničke dokumentacije za sanaciju krovišta dvorane i izrade energetskog certifikata za učenički dom.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2.462,53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5.558,05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225,7</w:t>
            </w:r>
          </w:p>
        </w:tc>
      </w:tr>
    </w:tbl>
    <w:p>
      <w:pPr>
        <w:spacing w:before="0" w:after="0"/>
      </w:pPr>
    </w:p>
    <w:p>
      <w:r>
        <w:t xml:space="preserve">Rashodi su veći zbog usluge otvaranja novog korisničkog računa u programu Infomare te postavljanje lince Adobe Photoshop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1.279,00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4.431,50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346,5</w:t>
            </w:r>
          </w:p>
        </w:tc>
      </w:tr>
    </w:tbl>
    <w:p>
      <w:pPr>
        <w:spacing w:before="0" w:after="0"/>
      </w:pPr>
    </w:p>
    <w:p>
      <w:r>
        <w:t xml:space="preserve">Rashodi su znatno veći zbog radova na uređenju kabineta.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 (šifre 3811 do 3813)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150,0</w:t>
            </w:r>
          </w:p>
        </w:tc>
      </w:tr>
    </w:tbl>
    <w:p>
      <w:pPr>
        <w:spacing w:before="0" w:after="0"/>
      </w:pPr>
    </w:p>
    <w:p>
      <w:r>
        <w:t xml:space="preserve">Rashodi se odnose na nabavu higijenskih uložaka za učenice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4.577,85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143.706,05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3139,2</w:t>
            </w:r>
          </w:p>
        </w:tc>
      </w:tr>
    </w:tbl>
    <w:p>
      <w:pPr>
        <w:spacing w:before="0" w:after="0"/>
      </w:pPr>
    </w:p>
    <w:p>
      <w:r>
        <w:t xml:space="preserve">Obračunati prihodi-nenaplaćeni su veći zbog knjiženja plaće za 12/2025.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12.684,20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65.092,21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513,2</w:t>
            </w:r>
          </w:p>
        </w:tc>
      </w:tr>
    </w:tbl>
    <w:p>
      <w:pPr>
        <w:spacing w:before="0" w:after="0"/>
      </w:pPr>
    </w:p>
    <w:p>
      <w:r>
        <w:t xml:space="preserve">Rashodi za nabavu nabavu klima uređaja za učionice, software-i za modne tehničare, nabavu namještaja, stolica, računala, solarne klupe, nabavu lektirne građe, uređenje digitalne učionice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UKUPAN MANJAK PRIHODA (šifre Y034-X067)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155.599,42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Veliki manjak prihoda dogodio se jer se plaća za 12/2025. knjiži na trošak a prihod će biti ostvaren u mjesecu siječnju 2026. godine.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 - ispravci iz prethodnih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309,33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prijašnjim godinama pogrešno su knjižene isplate državnom proračunu za prodane stanove.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7.852,80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odnosi se na zakup fotokopirnog aparata, troškove namirnica, materijal i dijelovi za TIO, servisnu intervenciju. Isti će biti podmireni u siječnju 2026. godine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19.568,75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Obveza se odnosi na obvezu povrata MZOM za bolovanje na teret HZZO-a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U 2026. godini ostvareni su prihodi na izvoru 510, u iznosu od 14.447,08€ od Hrvatskog prirodoslovnog društva. Rashodi na izvoru 510 nisu ostvareni, već se dobivenim prihodima pokrio manjak izvora 510 iz 2024. godine.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b6afc73b5f451a" /></Relationships>
</file>